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仿宋_GB2312" w:hAnsi="微软雅黑" w:eastAsia="仿宋_GB2312"/>
          <w:b/>
          <w:color w:val="323232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323232"/>
          <w:kern w:val="0"/>
          <w:sz w:val="28"/>
          <w:szCs w:val="28"/>
        </w:rPr>
        <w:t>附件3 ：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附：华中农业大学教师岗位聘任中期评估表</w:t>
      </w:r>
    </w:p>
    <w:p>
      <w:pPr>
        <w:spacing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外国语学院</w:t>
      </w:r>
    </w:p>
    <w:tbl>
      <w:tblPr>
        <w:tblStyle w:val="4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章明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九级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大学英语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学生教育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2014年迄今担任商务英语1304班班主任，关爱学生、严肃学风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商英1304即将毕业，在考研和就业指导方面以后要加强。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每年承担本科生、研究生教学工作不少于320学时。完成学院安排的其他工作。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每年工作量超量完成，，完成了学院安排的其他工作，比如参与青年教师讲课比赛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进一步完善教学方法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每年指导2-3名本科生毕业论文。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参与每年本科生毕业论文的答辩工作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近几年尚未指导本科毕业论文，因为导师的数量多于学生的数量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参加科研项目和教改项目或校重点课程建设或重点教材建设。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2014年1月至2015年10月主持院教改课题并顺利结题i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今后要争取申请校自主或教改项目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各级单位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后期工作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spacing w:line="360" w:lineRule="auto"/>
      </w:pPr>
      <w:r>
        <w:rPr>
          <w:rFonts w:hint="eastAsia" w:ascii="Times New Roman" w:hAnsi="Times New Roman" w:eastAsia="仿宋_GB2312" w:cs="Times New Roman"/>
          <w:szCs w:val="21"/>
        </w:rPr>
        <w:t>备注：表格需正反面打印</w:t>
      </w: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A74FB"/>
    <w:rsid w:val="0A3A7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2017-04-27T00:37:00Z</dcterms:created>
  <dc:creator>Jessica Zhang</dc:creator>
  <cp:lastModifiedBy>Jessica Zhang</cp:lastModifiedBy>
  <dcterms:modified xsi:type="dcterms:W3CDTF">2017-04-27T00:38:42Z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